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F71049" w:rsidP="00AA1175">
      <w:proofErr w:type="spellStart"/>
      <w:r>
        <w:t>AnP</w:t>
      </w:r>
      <w:proofErr w:type="spellEnd"/>
      <w:r>
        <w:t xml:space="preserve"> Answer Key Page 1</w:t>
      </w:r>
      <w:r w:rsidR="00003A5D">
        <w:t>7</w:t>
      </w:r>
    </w:p>
    <w:p w:rsidR="0062167A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Gingivae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 xml:space="preserve">Palatine </w:t>
      </w:r>
      <w:proofErr w:type="spellStart"/>
      <w:r>
        <w:t>raphe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Hard palette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Soft palette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Uvula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Palatine tonsil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 xml:space="preserve">Duct of </w:t>
      </w:r>
      <w:proofErr w:type="spellStart"/>
      <w:r>
        <w:t>submandibular</w:t>
      </w:r>
      <w:proofErr w:type="spellEnd"/>
      <w:r>
        <w:t xml:space="preserve"> gland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Vestibule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Inferior lip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Superior lip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Supnenor</w:t>
      </w:r>
      <w:proofErr w:type="spellEnd"/>
      <w:r>
        <w:t xml:space="preserve"> labial </w:t>
      </w:r>
      <w:proofErr w:type="spellStart"/>
      <w:r>
        <w:t>frenulum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Palatoglossal</w:t>
      </w:r>
      <w:proofErr w:type="spellEnd"/>
      <w:r>
        <w:t xml:space="preserve"> arch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Palato</w:t>
      </w:r>
      <w:proofErr w:type="spellEnd"/>
      <w:r>
        <w:t>-pharyngeal arch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 xml:space="preserve">Posterior wall of </w:t>
      </w:r>
      <w:proofErr w:type="spellStart"/>
      <w:r>
        <w:t>oropharynic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Tongue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 xml:space="preserve">Lingual </w:t>
      </w:r>
      <w:proofErr w:type="spellStart"/>
      <w:r>
        <w:t>frenculum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Gingivae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 xml:space="preserve">Inferior labial </w:t>
      </w:r>
      <w:proofErr w:type="spellStart"/>
      <w:r>
        <w:t>frenculum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Right colic flexure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Transverse colon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Superior mesenteric artery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Haustrum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Ascending colon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Ileum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Ileocical</w:t>
      </w:r>
      <w:proofErr w:type="spellEnd"/>
      <w:r>
        <w:t xml:space="preserve"> valve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proofErr w:type="spellStart"/>
      <w:r>
        <w:t>Cecum</w:t>
      </w:r>
      <w:proofErr w:type="spellEnd"/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Vermiform appendix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Rectum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Anal canal</w:t>
      </w:r>
    </w:p>
    <w:p w:rsidR="00003A5D" w:rsidRDefault="00003A5D" w:rsidP="00003A5D">
      <w:pPr>
        <w:pStyle w:val="ListParagraph"/>
        <w:numPr>
          <w:ilvl w:val="0"/>
          <w:numId w:val="4"/>
        </w:numPr>
      </w:pPr>
      <w:r>
        <w:t>External anal sphincter</w:t>
      </w:r>
    </w:p>
    <w:p w:rsidR="00003A5D" w:rsidRDefault="005F370E" w:rsidP="00003A5D">
      <w:pPr>
        <w:pStyle w:val="ListParagraph"/>
        <w:numPr>
          <w:ilvl w:val="0"/>
          <w:numId w:val="4"/>
        </w:numPr>
      </w:pPr>
      <w:r>
        <w:t>L</w:t>
      </w:r>
      <w:r w:rsidR="00003A5D">
        <w:t>eft col</w:t>
      </w:r>
      <w:r>
        <w:t>i</w:t>
      </w:r>
      <w:r w:rsidR="00003A5D">
        <w:t xml:space="preserve">c </w:t>
      </w:r>
      <w:r>
        <w:t>flexure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 xml:space="preserve">Transverse </w:t>
      </w:r>
      <w:proofErr w:type="spellStart"/>
      <w:r>
        <w:t>mesocolon</w:t>
      </w:r>
      <w:proofErr w:type="spellEnd"/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lastRenderedPageBreak/>
        <w:t>Epiploic</w:t>
      </w:r>
      <w:proofErr w:type="spellEnd"/>
      <w:r>
        <w:t xml:space="preserve"> appendages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t>Desending</w:t>
      </w:r>
      <w:proofErr w:type="spellEnd"/>
      <w:r>
        <w:t xml:space="preserve"> colon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Mesentery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t>Teniae</w:t>
      </w:r>
      <w:proofErr w:type="spellEnd"/>
      <w:r>
        <w:t xml:space="preserve"> coli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Sigmoid colon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Rectal valve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Rectum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t>Hemorrhoidal</w:t>
      </w:r>
      <w:proofErr w:type="spellEnd"/>
      <w:r>
        <w:t xml:space="preserve"> veins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t>Levator</w:t>
      </w:r>
      <w:proofErr w:type="spellEnd"/>
      <w:r>
        <w:t xml:space="preserve"> </w:t>
      </w:r>
      <w:proofErr w:type="spellStart"/>
      <w:r>
        <w:t>ani</w:t>
      </w:r>
      <w:proofErr w:type="spellEnd"/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Anal canal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External anal sphincter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Internal anal sphincter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Anal columns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t>Pectinate</w:t>
      </w:r>
      <w:proofErr w:type="spellEnd"/>
      <w:r>
        <w:t xml:space="preserve"> line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Anal sinuses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Anus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proofErr w:type="spellStart"/>
      <w:r>
        <w:t>Cardia</w:t>
      </w:r>
      <w:proofErr w:type="spellEnd"/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Esophagus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Longitudinal layer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Circular layer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Oblique layer</w:t>
      </w:r>
    </w:p>
    <w:p w:rsidR="005F370E" w:rsidRDefault="005F370E" w:rsidP="00003A5D">
      <w:pPr>
        <w:pStyle w:val="ListParagraph"/>
        <w:numPr>
          <w:ilvl w:val="0"/>
          <w:numId w:val="4"/>
        </w:numPr>
      </w:pPr>
      <w:r>
        <w:t>Lesser curvature</w:t>
      </w:r>
    </w:p>
    <w:p w:rsidR="005F370E" w:rsidRDefault="00C176DB" w:rsidP="00003A5D">
      <w:pPr>
        <w:pStyle w:val="ListParagraph"/>
        <w:numPr>
          <w:ilvl w:val="0"/>
          <w:numId w:val="4"/>
        </w:numPr>
      </w:pPr>
      <w:r>
        <w:t>Pylorus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r>
        <w:t>Duodenum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r>
        <w:t>Pyloric sphincter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r>
        <w:t>Pyloric canal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r>
        <w:t xml:space="preserve">Pyloric </w:t>
      </w:r>
      <w:proofErr w:type="spellStart"/>
      <w:r>
        <w:t>antrum</w:t>
      </w:r>
      <w:proofErr w:type="spellEnd"/>
    </w:p>
    <w:p w:rsidR="00C176DB" w:rsidRDefault="00C176DB" w:rsidP="00003A5D">
      <w:pPr>
        <w:pStyle w:val="ListParagraph"/>
        <w:numPr>
          <w:ilvl w:val="0"/>
          <w:numId w:val="4"/>
        </w:numPr>
      </w:pPr>
      <w:r>
        <w:t>Greater curvature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proofErr w:type="spellStart"/>
      <w:r>
        <w:t>Rugae</w:t>
      </w:r>
      <w:proofErr w:type="spellEnd"/>
      <w:r>
        <w:t xml:space="preserve"> of mucosa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r>
        <w:t>Body</w:t>
      </w:r>
    </w:p>
    <w:p w:rsidR="00C176DB" w:rsidRDefault="00C176DB" w:rsidP="00003A5D">
      <w:pPr>
        <w:pStyle w:val="ListParagraph"/>
        <w:numPr>
          <w:ilvl w:val="0"/>
          <w:numId w:val="4"/>
        </w:numPr>
      </w:pPr>
      <w:proofErr w:type="spellStart"/>
      <w:r>
        <w:t>Serosa</w:t>
      </w:r>
      <w:proofErr w:type="spellEnd"/>
    </w:p>
    <w:p w:rsidR="00C176DB" w:rsidRDefault="00C176DB" w:rsidP="00C176DB">
      <w:pPr>
        <w:pStyle w:val="ListParagraph"/>
        <w:numPr>
          <w:ilvl w:val="0"/>
          <w:numId w:val="4"/>
        </w:numPr>
      </w:pPr>
      <w:proofErr w:type="spellStart"/>
      <w:r>
        <w:t>Fundus</w:t>
      </w:r>
      <w:proofErr w:type="spellEnd"/>
    </w:p>
    <w:sectPr w:rsidR="00C176DB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826"/>
    <w:multiLevelType w:val="hybridMultilevel"/>
    <w:tmpl w:val="520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0A5"/>
    <w:multiLevelType w:val="hybridMultilevel"/>
    <w:tmpl w:val="614C1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D01"/>
    <w:multiLevelType w:val="hybridMultilevel"/>
    <w:tmpl w:val="39B2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3E1D"/>
    <w:multiLevelType w:val="hybridMultilevel"/>
    <w:tmpl w:val="28EC51BC"/>
    <w:lvl w:ilvl="0" w:tplc="06B467CE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03A15"/>
    <w:rsid w:val="00003A5D"/>
    <w:rsid w:val="000163EB"/>
    <w:rsid w:val="000721C5"/>
    <w:rsid w:val="000D0128"/>
    <w:rsid w:val="00143A67"/>
    <w:rsid w:val="00175025"/>
    <w:rsid w:val="00247D80"/>
    <w:rsid w:val="003068FB"/>
    <w:rsid w:val="003A650B"/>
    <w:rsid w:val="00445F83"/>
    <w:rsid w:val="00522399"/>
    <w:rsid w:val="005B0AD8"/>
    <w:rsid w:val="005F370E"/>
    <w:rsid w:val="005F450A"/>
    <w:rsid w:val="006161A3"/>
    <w:rsid w:val="0062167A"/>
    <w:rsid w:val="00785118"/>
    <w:rsid w:val="007A22CB"/>
    <w:rsid w:val="007F2250"/>
    <w:rsid w:val="008672F9"/>
    <w:rsid w:val="00AA1175"/>
    <w:rsid w:val="00AE0362"/>
    <w:rsid w:val="00BB3BB5"/>
    <w:rsid w:val="00C176DB"/>
    <w:rsid w:val="00D05385"/>
    <w:rsid w:val="00D94411"/>
    <w:rsid w:val="00E81871"/>
    <w:rsid w:val="00F71049"/>
    <w:rsid w:val="00FB3DB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E3BE-C1FF-437B-A01F-50F7B0D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2010-05-05T15:12:00Z</dcterms:created>
  <dcterms:modified xsi:type="dcterms:W3CDTF">2010-05-05T15:36:00Z</dcterms:modified>
</cp:coreProperties>
</file>